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     </w:t>
      </w:r>
      <w:bookmarkStart w:id="0" w:name="_GoBack"/>
      <w:bookmarkEnd w:id="0"/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36"/>
          <w:szCs w:val="36"/>
          <w:lang w:eastAsia="ru-RU"/>
        </w:rPr>
        <w:t xml:space="preserve">    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36"/>
          <w:szCs w:val="36"/>
          <w:lang w:eastAsia="ru-RU"/>
        </w:rPr>
        <w:t>              Безопасность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многозначное понятие в различных средах жизнедеятельности человека. Безопасность человека - такое состояние, когда действие внешних и внутренних факторов не приводит к смерти, ухудшению функционирования и развития организма человека в целом, а также его сознания и психики, не препятствуют достижению определенных желательных для человека целей (определение из Википедии - свободной энциклопедии).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 предвидеть, научить, уберечь.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    Деятельность по обеспечению безопасности в детском саду это комплексная работа, в которую включены все участники </w:t>
      </w:r>
      <w:proofErr w:type="spell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воспитательно</w:t>
      </w:r>
      <w:proofErr w:type="spell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-образовательного процесса: дети, сотрудники, родители.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Учреждение функционирует в помещении,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ДОУ, определенным Министерством образования.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drawing>
          <wp:inline distT="0" distB="0" distL="0" distR="0" wp14:anchorId="60F2E34D" wp14:editId="6106E500">
            <wp:extent cx="2381250" cy="1781175"/>
            <wp:effectExtent l="0" t="0" r="0" b="9525"/>
            <wp:docPr id="1" name="Рисунок 1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Гражданская оборона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Гражданская оборона дошкольного образовательного учреждения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 -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 система оборонных мероприятий, осуществляемых в мирное и военное время в целях защиты сотрудников ДОУ, технического персонала и 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lastRenderedPageBreak/>
        <w:t>воспитанников от оружия массового поражения и других средств нападения противника, а также от последствий аварий, катастроф и стихийных бедствий.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br/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    </w:t>
      </w:r>
      <w:r w:rsidRPr="007F6F26">
        <w:rPr>
          <w:rFonts w:ascii="Georgia" w:eastAsia="Times New Roman" w:hAnsi="Georgia" w:cs="Times New Roman"/>
          <w:b/>
          <w:bCs/>
          <w:i/>
          <w:iCs/>
          <w:color w:val="444444"/>
          <w:sz w:val="28"/>
          <w:szCs w:val="28"/>
          <w:u w:val="single"/>
          <w:shd w:val="clear" w:color="auto" w:fill="FFFFFF"/>
          <w:lang w:eastAsia="ru-RU"/>
        </w:rPr>
        <w:t>Основные задачи, решаемые гражданской обороной ДОУ: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защита постоянного состава в период их пребывания в учреждении при возникновении ЧС в мирное время, а также при угрозе нападения и при возникновении очагов поражения в мирное время;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оказание помощи пострадавшим на авариях, при пожарах, наводнениях и других стихийных бедствиях;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создание и поддержание в готовности пункта управления, средств оповещения, связи;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наблюдение за состоянием атмосферы;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оповещение работников ДОУ и доведение до них требований штаба ГО и ЧС района по обстановке;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изучение района размещения работников ДОУ, членов их семей при эвакуации;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предоставление своих помещений для размещения населения;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разработка документации на мирное и военное время по ГО и ЧС.</w:t>
      </w:r>
      <w:r w:rsidRPr="007F6F26">
        <w:rPr>
          <w:rFonts w:ascii="Georgia" w:eastAsia="Times New Roman" w:hAnsi="Georgia" w:cs="Times New Roman"/>
          <w:color w:val="444444"/>
          <w:sz w:val="28"/>
          <w:szCs w:val="28"/>
          <w:shd w:val="clear" w:color="auto" w:fill="FFFFFF"/>
          <w:lang w:eastAsia="ru-RU"/>
        </w:rPr>
        <w:br/>
        <w:t>Выполнение задач гражданской обороны достигается: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заблаговременным планированием мероприятий ГО;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целенаправленной подготовкой должностных лиц ДОУ и выполнением своих функциональных обязанностей в различной обстановке;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изучением возможностей и определением оптимальных вопросов по защите постоянного состава работников ДОУ;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совершенствованием ГО;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периодическим заслушиванием должных лиц ГО о состоянии доверенных им участков работы по ГО.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В выполнении задач по гражданской обороне участвуют все работники ДОУ и несут персональную ответственность за исполнение обязанностей в соответствии с законодательством.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Нормативные документы: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shd w:val="clear" w:color="auto" w:fill="FFFFFF"/>
          <w:lang w:eastAsia="ru-RU"/>
        </w:rPr>
        <w:t>       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Федеральный Закон РФ от 12.02.1998 года № 28-ФЗ «О гражданской обороне» (с изменениями на 30.12.2015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shd w:val="clear" w:color="auto" w:fill="FFFFFF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shd w:val="clear" w:color="auto" w:fill="FFFFFF"/>
          <w:lang w:eastAsia="ru-RU"/>
        </w:rPr>
        <w:t>       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Федеральный Закон РФ от 21.12.1994 года № 68-ФЗ «О защите населения и территорий от чрезвычайных ситуаций природного и техногенного характера</w:t>
      </w:r>
      <w:proofErr w:type="gramStart"/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.» (</w:t>
      </w:r>
      <w:proofErr w:type="gramEnd"/>
      <w:r w:rsidRPr="007F6F2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с изменениями на 15.02.2016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Телефоны «ГОРЯЧЕЙ ЛИНИИ»: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6553"/>
      </w:tblGrid>
      <w:tr w:rsidR="007F6F26" w:rsidRPr="007F6F26" w:rsidTr="007F6F26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lang w:eastAsia="ru-RU"/>
              </w:rPr>
              <w:t>ТЕЛЕФОНЫ «ДОВЕРИЯ»,</w:t>
            </w:r>
          </w:p>
          <w:p w:rsidR="007F6F26" w:rsidRPr="007F6F26" w:rsidRDefault="007F6F26" w:rsidP="007F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lang w:eastAsia="ru-RU"/>
              </w:rPr>
              <w:t>ТЕЛЕФОНЫ ДЕЖУРНЫХ СЛУЖБ</w:t>
            </w:r>
          </w:p>
        </w:tc>
      </w:tr>
      <w:tr w:rsidR="007F6F26" w:rsidRPr="007F6F26" w:rsidTr="007F6F2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Если вы обладаете любой информацией о совершенных или готовящихся террористических актах просьба обращаться по следующим телефонам «доверия» и дежурных служб:</w:t>
            </w:r>
          </w:p>
        </w:tc>
      </w:tr>
      <w:tr w:rsidR="007F6F26" w:rsidRPr="007F6F26" w:rsidTr="007F6F2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lastRenderedPageBreak/>
              <w:t>Управление ФСБ России по Республике Адыгея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lastRenderedPageBreak/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lastRenderedPageBreak/>
              <w:t>телефон приёмной  (8772) 528-529,</w:t>
            </w:r>
            <w:r w:rsidRPr="007F6F26">
              <w:rPr>
                <w:rFonts w:ascii="Times New Roman" w:eastAsia="Times New Roman" w:hAnsi="Times New Roman" w:cs="Times New Roman"/>
                <w:color w:val="31302E"/>
                <w:sz w:val="28"/>
                <w:szCs w:val="28"/>
                <w:lang w:eastAsia="ru-RU"/>
              </w:rPr>
              <w:br/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справочный телефон  (8772) 52-17-80,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br/>
              <w:t>телефон «доверия»  (8772) 529-529</w:t>
            </w:r>
          </w:p>
        </w:tc>
      </w:tr>
      <w:tr w:rsidR="007F6F26" w:rsidRPr="007F6F26" w:rsidTr="007F6F2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lastRenderedPageBreak/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МВД по Республике Адыгея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телефон «доверия»: (8772) 59-64-88,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br/>
              <w:t>дежурная часть: (8772) 59-62-48, 59-62-49, дежурный: (8772) 57-17-27,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br/>
              <w:t>Отдел МВД России по Майкопскому району: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br/>
              <w:t>дежурная часть: (87777) 5-12-63, 2-28-49; телефон «доверия»: (87777) 2-14-01</w:t>
            </w:r>
          </w:p>
        </w:tc>
      </w:tr>
      <w:tr w:rsidR="007F6F26" w:rsidRPr="007F6F26" w:rsidTr="007F6F2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Майкопский районный следственный отдел СУ СК РФ по Республике Адыгея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телефон (87777) 52958, 52967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F6F26" w:rsidRPr="007F6F26" w:rsidTr="007F6F2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Главное управление МЧС России по Республике Адыгея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телефон приёмной  (8772) 56-999-2,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br/>
              <w:t>телефон «доверия»  (8772) 568-078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</w:tc>
      </w:tr>
      <w:tr w:rsidR="007F6F26" w:rsidRPr="007F6F26" w:rsidTr="007F6F26">
        <w:trPr>
          <w:trHeight w:val="20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Единая дежурно-диспетчерская служба при администрации МО «Майкопский район»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оперативный дежурный ЕДДС</w:t>
            </w:r>
          </w:p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color w:val="31302E"/>
                <w:sz w:val="28"/>
                <w:szCs w:val="28"/>
                <w:lang w:eastAsia="ru-RU"/>
              </w:rPr>
              <w:t>       (87777) 5-20-12</w:t>
            </w:r>
          </w:p>
        </w:tc>
      </w:tr>
      <w:tr w:rsidR="007F6F26" w:rsidRPr="007F6F26" w:rsidTr="007F6F26">
        <w:trPr>
          <w:trHeight w:val="36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7F6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lang w:eastAsia="ru-RU"/>
              </w:rPr>
              <w:t>АДРЕСА САЙТОВ:</w:t>
            </w:r>
          </w:p>
        </w:tc>
      </w:tr>
      <w:tr w:rsidR="007F6F26" w:rsidRPr="007F6F26" w:rsidTr="007F6F2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26" w:rsidRPr="007F6F26" w:rsidRDefault="007F6F26" w:rsidP="007F6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proofErr w:type="gramStart"/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http://www.112.ru/ - Российский правоохранительный портал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http://www.scrf.gov.ru/ - Совет Безопасности РФ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http://interpol.ru/ - Международная организация уголовной полиции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http://www.adygproc.ru/ - Прокуратура Республики Адыгея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http://www.sk01adyg.ru/ - Следственное управление СК РФ по Республике Адыгея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http://otdelmvdma.ucoz.ru/ - Отдел МВД РФ по Майкопскому району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http://www.01.mchs.gov.ru/ - ГУ МЧС РФ по</w:t>
            </w:r>
            <w:proofErr w:type="gramEnd"/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Республике Адыгея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http://www.spas-extreme.ru/ - Портал детской безопасности</w:t>
            </w:r>
            <w:r w:rsidRPr="007F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http://granicarossii.info/ - Центральная еженедельная газета ФСБ России</w:t>
            </w:r>
          </w:p>
        </w:tc>
      </w:tr>
    </w:tbl>
    <w:p w:rsidR="007F6F26" w:rsidRPr="007F6F26" w:rsidRDefault="007F6F26" w:rsidP="007F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br/>
      </w:r>
    </w:p>
    <w:p w:rsidR="007F6F26" w:rsidRPr="007F6F26" w:rsidRDefault="007F6F26" w:rsidP="007F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Телефоны «ГОРЯЧЕЙ ЛИНИИ»:</w:t>
      </w:r>
    </w:p>
    <w:p w:rsidR="007F6F26" w:rsidRPr="007F6F26" w:rsidRDefault="007F6F26" w:rsidP="007F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Для детей и родителей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Телефон доверия МВД  по Республике Адыгея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Телефон доверия полиции:                                                                                          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дежурная часть: 8(8772)59-62-48; 59-62-49.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Горячая линия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8(8772)59-64-88.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Майкопский район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Дежурная часть: 8(87777)5-12-63; 2-28-49. Телефон доверия: 8(87777)2-14-01.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Нормативные документы: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* Указ Президента Российской Федерации от 12.05.2009 г. № 537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 Стратегии национальной безопасности Российской Федерации до 2020 года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*  УКАЗ   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ПРЕЗИДЕНТА РОССИЙСКОЙ ФЕДЕРАЦИИ № 116 от 15.02.2006 г. </w:t>
      </w:r>
      <w:r w:rsidRPr="007F6F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мерах по противодействию терроризму   (с изменениями на 25 ноября 2019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ФЕДЕРАЛЬНЫЙ ЗАКОН  РФ   № 35-ФЗ от 06.03.2006 г. «О противодействии терроризму" (с изменениями на 18 марта 2020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ФЕДЕРАЛЬНЫЙ ЗАКОН РФ 25.07.2002 № 114-ФЗ  "О противодействии экстремистской деятельности"   (с изменениями на 31 июля 2020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ФЕДЕРАЛЬНЫЙ ЗАКОН РФ от 11.03.1992   № 2487-1    "О частной детективной и охранной деятельности в Российской Федерации </w:t>
      </w:r>
      <w:bookmarkStart w:id="1" w:name="P00051"/>
      <w:bookmarkEnd w:id="1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 (с изменениями на 2 августа 2019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ФЕДЕРАЛЬНЫЙ ЗАКОН РФ от 28.12.2010   № 390 «О безопасности"  (с изменениями на 9 ноября 2020 года)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Постановление Правительства РФ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РЕКОМЕНДАЦИИ РУКОВОДИТЕЛЯМ ПРЕДПРИЯТИЙ И УЧРЕЖДЕНИЙ ПО ЗАЩИТЕ ОТ ТЕРРОРИСТИЧЕСКИХ УГРОЗ И ИНЫХ ЭКСТРЕМИСТСКИХ ПРОЯВЛЕНИЙ  Постановление Правительства РФ от 7 октября 2017 г. N 1235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ИНСТРУКЦИИ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 обеспечению безопасности, антитеррористической защищенности сотрудников и воспитанников в условиях повседневной жизнедеятельности </w:t>
      </w:r>
      <w:hyperlink r:id="rId7" w:tgtFrame="_self" w:history="1">
        <w:r w:rsidRPr="007F6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(смотреть)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 </w:t>
      </w:r>
      <w:proofErr w:type="gram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пропускном</w:t>
      </w:r>
      <w:proofErr w:type="gram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</w:t>
      </w:r>
      <w:proofErr w:type="spell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внутриобъектовом</w:t>
      </w:r>
      <w:proofErr w:type="spell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режимах</w:t>
      </w:r>
      <w:r w:rsidRPr="007F6F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lastRenderedPageBreak/>
        <w:drawing>
          <wp:inline distT="0" distB="0" distL="0" distR="0" wp14:anchorId="66B572CE" wp14:editId="5A024271">
            <wp:extent cx="4191000" cy="3152775"/>
            <wp:effectExtent l="0" t="0" r="0" b="9525"/>
            <wp:docPr id="3" name="Рисунок 3" descr="ал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лла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drawing>
          <wp:inline distT="0" distB="0" distL="0" distR="0" wp14:anchorId="42930CA0" wp14:editId="1E581F1C">
            <wp:extent cx="2381250" cy="1781175"/>
            <wp:effectExtent l="0" t="0" r="0" b="9525"/>
            <wp:docPr id="4" name="Рисунок 4" descr="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de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  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               Организация мероприятий по обеспечению пожарной безопасности в ДОУ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проводится согласно нормативно-правовой базе. Работники дошкольного учреждения 1 раз в 6 месяцев проходят необходимый плановый инструктаж - пожарно-технический минимум. При необходимости проходят и внеплановый инструктаж. На всех рабочих местах имеются инструкции по пожарной безопасности, памятки для работников о порядке действий в случае возникновения пожара или других ЧС.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      В ДОУ создана добровольная пожарная дружина (ДПД), которая осуществляет </w:t>
      </w:r>
      <w:proofErr w:type="gramStart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контроль за</w:t>
      </w:r>
      <w:proofErr w:type="gramEnd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соблюдением противопожарного режима, проводит разъяснительную работу среди сотрудников с целью соблюдения правил пожарной безопасности.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В детском саду имеется АПС (автоматическая пожарная сигнализация) с выводом на пульт 01, система оповещения о пожаре, необходимое и достаточное количество средств первичного пожаротушения: огнетушители, пожарные гидранты и т.д., которые своевременно проходят испытания. На каждом этаже имеются планы 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lastRenderedPageBreak/>
        <w:t>эвакуации, согласованные с территориальным отделом надзорной деятельности.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   В ДОУ проводятся учебные эвакуации детей и сотрудников на случай возникновения пожара. Имеется наглядная агитация по пожарной безопасности - стенд «Уголок пожарной безопасности», где размещаются распорядительные и ознакомительные документы, планы работы по пожарной безопасности, консультативный материал по обучению сотрудников   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   Правилам пожарной безопасности. Информация на стенде постоянно обновляется.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Работа с воспитанниками дошкольного учреждения строится в соответствии с годовым планом по пожарной безопасности и имеет систематичный характер. В группах воспитатели изучают с детьми Правила пожарной безопасности, оформляют выставки рисунков.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Работа по обеспечению пожарной безопасности в ДОУ осуществляется повседневно, с участием всего персонала и имеет планово-системный характер.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Нормативные документы: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ПРАВИТЕЛЬСТВО РОССИЙСКОЙ ФЕДЕРАЦИИ 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br/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работы по пожарной безопасности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Результаты работы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 детьми по ознакомлению с правилами пожарной безопасности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drawing>
          <wp:inline distT="0" distB="0" distL="0" distR="0" wp14:anchorId="428D2D87" wp14:editId="3D186976">
            <wp:extent cx="2381250" cy="1390650"/>
            <wp:effectExtent l="0" t="0" r="0" b="0"/>
            <wp:docPr id="5" name="Рисунок 5" descr="a2e79798154e195c5f8c60dc26d34d2f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2e79798154e195c5f8c60dc26d34d2f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  Наш детский сад имеет </w:t>
      </w:r>
      <w:r w:rsidRPr="007F6F26">
        <w:rPr>
          <w:rFonts w:ascii="Georgia" w:eastAsia="Times New Roman" w:hAnsi="Georgia" w:cs="Times New Roman"/>
          <w:b/>
          <w:bCs/>
          <w:i/>
          <w:iCs/>
          <w:color w:val="2E2E2E"/>
          <w:sz w:val="28"/>
          <w:szCs w:val="28"/>
          <w:lang w:eastAsia="ru-RU"/>
        </w:rPr>
        <w:t>Санитарно-эпидемиологическое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заключение Государственной санитарно-эпидемиологической службы о соответствии образовательной деятельности государственным санитарно-эпидемиологическим правилам и нормативам. 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инфекционными заболеваниями бактериальной и вирусной этиологии.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 xml:space="preserve">                </w:t>
      </w:r>
      <w:proofErr w:type="gramStart"/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Основными мероприятиями, выполняемыми в целях выполнения норм санитарно-эпидемиологической безопасности являются</w:t>
      </w:r>
      <w:proofErr w:type="gramEnd"/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lastRenderedPageBreak/>
        <w:t></w:t>
      </w: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 xml:space="preserve">Постоянный </w:t>
      </w:r>
      <w:proofErr w:type="gramStart"/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контроль за</w:t>
      </w:r>
      <w:proofErr w:type="gramEnd"/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 xml:space="preserve"> соблюдением санитарных правил и выполнением санитарно-эпидемиологических мероприятий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br/>
        <w:t>Помещение и территория детского сада ежегодно перед началом учебного года принимается на основании актов комиссии, утвержденных приказом заведующего. Санитарно-эпидемиологическая служба регулярно проводит лабораторные исследования воды, влажности воздуха, освещенности помещений.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Предварительные и периодические медосмотры работников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br/>
        <w:t>Сотрудники ДОУ имеют медицинские книжки и своевременно проходят плановые медицинские обследования.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Обучение работников учреждения обязательному санитарному минимуму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Периодические медосмотры детей, соблюдение режима дня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br/>
        <w:t>Для каждой возрастной группы разработан режим дня, в котором определено количество и продолжительность образовательной, двигательной деятельности, перерывы между ними, отведено время для приема пищи, прогулок, сна, игровой деятельности детей. Режим дня и расписание занятий составляются в соответствии с требованиями СанПиН. В каждой группе соблюдается питьевой, двигательный режим и режим проветривания.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Лечебно-профилактические и санитарно-эпидемиологические мероприятия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>НОРМАТИВНЫЕ ДОКУМЕНТЫ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8"/>
          <w:szCs w:val="28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</w:t>
      </w: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ПОСТАНОВЛЕНИЕ</w:t>
      </w:r>
      <w:bookmarkStart w:id="2" w:name="P0003"/>
      <w:bookmarkEnd w:id="2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  ГЛАВНЫЙ ГОСУДАРСТВЕННЫЙ САНИТАРНЫЙ ВРАЧ РОССИЙСКОЙ ФЕДЕРАЦИИ  от 15 мая 2013 года N 26</w:t>
      </w:r>
      <w:proofErr w:type="gramStart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  <w:bookmarkStart w:id="3" w:name="P0006"/>
      <w:bookmarkEnd w:id="3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О</w:t>
      </w:r>
      <w:proofErr w:type="gramEnd"/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br/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drawing>
          <wp:inline distT="0" distB="0" distL="0" distR="0" wp14:anchorId="7EFC760D" wp14:editId="3649DECA">
            <wp:extent cx="2381250" cy="2076450"/>
            <wp:effectExtent l="0" t="0" r="0" b="0"/>
            <wp:docPr id="6" name="Рисунок 6" descr="sm_fu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m_full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br/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lastRenderedPageBreak/>
        <w:t>        Информационная безопасность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- это процесс обеспечения конфиденциальности, целостности и доступности информации.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Конфиденциальность</w:t>
      </w:r>
      <w:r w:rsidRPr="007F6F26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обеспечение доступа к информации только авторизованным пользователям.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Целостность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- обеспечение достоверности и полноты информации и методов ее обработки.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Доступность</w:t>
      </w:r>
      <w:r w:rsidRPr="007F6F26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обеспечение доступа к информации и связанным с ней активам авторизованных пользователей по мере необходимости.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-105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Согласно Российскому законодательству,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Информационное пространств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Пространство сети Интернет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так называемое виртуальное пространство, позволяющее не только искать нужную информацию, но и общаться, и играть.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Средства массовой информации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– передачи, мультфильмы, фильмы, которые смотрят дети по телевизору, а также слушают музыку, </w:t>
      </w:r>
      <w:proofErr w:type="spell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аудиосказки</w:t>
      </w:r>
      <w:proofErr w:type="spell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т.п.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Книжная продукция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газеты, журналы, книги и т.п., которые покупаются детям.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 w:rsidRPr="007F6F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F6F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Нормативные документы:</w:t>
      </w:r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2" w:tgtFrame="_blank" w:history="1"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РФ от 27.07.2006 № 152-ФЗ "О персональных данных"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3" w:tgtFrame="_blank" w:history="1"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РФ от 29.12.2010 № 436-ФЗ "О защите детей от информации, причиняющей вред их здоровью и развитию"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4" w:tgtFrame="_blank" w:history="1"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Рекомендации по применению Федерального закона РФ от 29.12.2010 № 436-ФЗ "О защите детей от информации, причиняющей вред их здоровью и развитию" в отношении печатной (книжной) продукции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5" w:tgtFrame="_blank" w:history="1"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Памятка для родителей и педагогов по безопасности работы детей в </w:t>
        </w:r>
        <w:proofErr w:type="gramStart"/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Интернет-пространстве</w:t>
        </w:r>
        <w:proofErr w:type="gramEnd"/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на разных возрастных этапах (по материалам В.Ф. </w:t>
        </w:r>
        <w:proofErr w:type="spellStart"/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Безмалого</w:t>
        </w:r>
        <w:proofErr w:type="spellEnd"/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6" w:tgtFrame="_blank" w:history="1">
        <w:r w:rsidRPr="007F6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Рекомендации родителям по безопасному использованию Интернета детьми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7" w:tgtFrame="_blank" w:history="1">
        <w:r w:rsidRPr="007F6F26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Рекомендации родителям о правилах просмотра телевизора детьми</w:t>
        </w:r>
      </w:hyperlink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lastRenderedPageBreak/>
        <w:drawing>
          <wp:inline distT="0" distB="0" distL="0" distR="0" wp14:anchorId="5B1A3B0E" wp14:editId="185874BC">
            <wp:extent cx="2381250" cy="2381250"/>
            <wp:effectExtent l="0" t="0" r="0" b="0"/>
            <wp:docPr id="7" name="Рисунок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            В целях обеспечения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технической безопасности в ДОУ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 установленное время проводятся: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периодические осмотры помещений;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осмотры территории, ограждения, входных ворот и калиток;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проверка состояния наружного освещения;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проверка функционирования охранных систем.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</w:t>
      </w:r>
      <w:r w:rsidRPr="007F6F2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 Электробезопасность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система организационно-технических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 Правила электробезопасности регламентируются правовыми и техническими документами, нормативно-технической базой. Знание основ электробезопасности обязательно для персонала, обслуживающего электрооборудование.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Основными мероприятиями, направленными на обеспечение электробезопасности в ДОУ являются: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профилактические осмотры и планово-предупредительный ремонт электрооборудования и электросетей;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периодическая проверка сопротивления изоляции и заземления оборудования;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установка устройств защитного отключения;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оснащение рабочих мест средствами защиты от электрического тока;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периодические испытания средств защиты;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обучение и инструктаж работников по электробезопасности;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назначение ответственного за электрохозяйство и лица, замещающего его в период длительного отсутствия;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работ в соответствии с Перечнем видов работ, выполняемых в порядке текущей эксплуатации.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безопасной эксплуатации инженерных коммуникаций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предусматривает: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назначение ответственных лиц за эксплуатацию </w:t>
      </w:r>
      <w:proofErr w:type="spell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теплопотребляющих</w:t>
      </w:r>
      <w:proofErr w:type="spell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установок и тепловых сетей и их периодическое обучение;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профилактические осмотры и текущее обслуживание;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планово-предупредительные ремонты;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гидравлические испытания системы отопления;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контрольно-измерительных приборов и их периодическое испытание в лицензированной лаборатории.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Georgia" w:eastAsia="Times New Roman" w:hAnsi="Georgia" w:cs="Times New Roman"/>
          <w:noProof/>
          <w:color w:val="2E2E2E"/>
          <w:sz w:val="21"/>
          <w:szCs w:val="21"/>
          <w:lang w:eastAsia="ru-RU"/>
        </w:rPr>
        <w:drawing>
          <wp:inline distT="0" distB="0" distL="0" distR="0" wp14:anchorId="3CCB6F6D" wp14:editId="637E7925">
            <wp:extent cx="2381250" cy="1066800"/>
            <wp:effectExtent l="0" t="0" r="0" b="0"/>
            <wp:docPr id="8" name="Рисунок 8" descr="oh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hran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26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  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firstLine="284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      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     Для обеспечения безопасности воспитанников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 детском саду осуществляются следующие мероприятия: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инструктажи педагогических работников по охране жизни и здоровью детей;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обучение коллектива действиям в чрезвычайных ситуациях;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учебные тренировки по эвакуации воспитанников и персонала;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работы с детьми по основам безопасности жизнедеятельности, основам пожарной безопасности и правилам поведения детей на дороге.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     Обучение детей правилам дорожного движения (ПДД):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Важнейшая роль в профилактике детского дорожно-транспортного травматизма принадлежит ДОУ. Только при систематическом изучении правил, использовании новых форм пропаганды ПДД, взаимодействии органов образования, здравоохранения и ГИБДД можно решить проблему детского травматизма.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всем направлениям деятельности ДОУ по профилактике детского дорожно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-транспортного травматизма определены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формы работы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proofErr w:type="gramStart"/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 педагогами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информационно-практические обучающие занятия, анкетирование, тестирование, консультации, выставки, мастер-классы, изготовление методических игр и пособий, обзор литературы, педагогические советы, семинары, конкурсы педагогического мастерства;</w:t>
      </w:r>
      <w:proofErr w:type="gramEnd"/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proofErr w:type="gramStart"/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 детьми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целевые прогулки, свободная продуктивная деятельность, музыкально-игровые досуги, праздники, развлечения, театрализация (кукольные, драматические представления, спектакли), учебно-тренировочные комплексные занятия на территории, беседы, выставки, тематические недели по правилам дорожного движения, чтение художественной литературы, участие в акциях, игры (дидактические, 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сюжетно-ролевые, подвижные, интеллектуальные), изготовление атрибутов для проигрывания дорожных ситуаций, конкурсы, викторины;</w:t>
      </w:r>
      <w:proofErr w:type="gramEnd"/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 родителями: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родительские встречи (занятия для родителей с участием сотрудников ГИБДД), родительские собрания с приглашением инспекторов ГИБДД,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совместное составление фото и видеоматериалов.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Ежегодно перед началом учебного года в ДОУ разрабатывается План работы по профилактике детского дорожно-транспортного травматизма.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    Оздоровительная работа в ДОУ: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Основной задачей работы педагогического коллектива детского сада является создание условий для сохранения и укрепления здоровья детей. Разработана </w:t>
      </w: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система оздоровительной работы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 учетом условий ДОУ и контингента детей, включающая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Оздоровительная работа имеет своей целью качественное улучшение физического состояния, развития и здоровья ребенка.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    Направления оздоровительной работы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эмоционально-психологического комфорта детей.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Оптимальная организация режима дня, способствующая увеличению двигательной активности детей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лечебно-профилактических мероприятий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у детей осознанного отношения к своему здоровью.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   Психологическая безопасность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воспитанников обеспечивается и гарантируется: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нормативно-правовыми актами (Конвенция по правам ребенка, Конституция РФ, Гражданский кодекс РФ, Семейный кодекс РФ, Федеральный закон «Об основных гарантиях прав ребенка в РФ», Федеральный закон РФ «Об образовании в Российской Федерации» и др.)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сопровождением </w:t>
      </w:r>
      <w:proofErr w:type="spellStart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воспитательно</w:t>
      </w:r>
      <w:proofErr w:type="spellEnd"/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-образовательного процесса специалистами ДОУ (администрация учреждения, старший воспитатель, воспитатели, музыкальный руководитель, медсестра).</w:t>
      </w:r>
    </w:p>
    <w:p w:rsidR="007F6F26" w:rsidRPr="007F6F26" w:rsidRDefault="007F6F26" w:rsidP="007F6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          Формирование культуры безопасности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воспитанников ДОУ осуществляется через решение следующих задач: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правильных, с точки зрения обеспечения безопасности жизнедеятельности, поведенческих мотивов.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Развитие качеств личности, направленных на безопасное поведение в окружающем мире.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способностей принятия безопасных решений в быту.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Привитие знаний, умений, навыков по снижению индивидуальных и коллективных рисков.</w:t>
      </w:r>
    </w:p>
    <w:p w:rsidR="007F6F26" w:rsidRPr="007F6F26" w:rsidRDefault="007F6F26" w:rsidP="007F6F26">
      <w:pPr>
        <w:shd w:val="clear" w:color="auto" w:fill="FFFFFF"/>
        <w:spacing w:after="0" w:line="240" w:lineRule="auto"/>
        <w:ind w:left="255" w:hanging="36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7F6F2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7F6F2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7F6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Выработка морально-психологической устойчивости в условиях опасных и чрезвычайных ситуаций.</w:t>
      </w:r>
    </w:p>
    <w:p w:rsidR="000775CF" w:rsidRDefault="000775CF"/>
    <w:sectPr w:rsidR="000775CF" w:rsidSect="007F6F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7F3"/>
    <w:multiLevelType w:val="multilevel"/>
    <w:tmpl w:val="0C3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15FAF"/>
    <w:multiLevelType w:val="multilevel"/>
    <w:tmpl w:val="0F96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4"/>
    <w:rsid w:val="000775CF"/>
    <w:rsid w:val="001203B9"/>
    <w:rsid w:val="007F6F26"/>
    <w:rsid w:val="00A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9"/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9"/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cs.cntd.ru/document/902254151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r-dou2.ru/bitrix/%D0%B8%D0%BD%D1%81%D1%82%D1%80%D1%83%D0%BA%D1%86%D0%B8%D0%B8%20%D0%B0%D0%BD%D1%82%D0%B8%D1%82%D0%B5%D1%80%D1%80%D0%BE%D1%80.doc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s://www.sad266.ru/images/Bezopasnost/pravila_prosmotra_televizo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d266.ru/images/Bezopasnost/rekomendatsii_roditelyam_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sad266.ru/images/Bezopasnost/pamyatka_dlya_roditeley_i_pedagogov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docs.cntd.ru/document/902396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3189</Words>
  <Characters>18181</Characters>
  <Application>Microsoft Office Word</Application>
  <DocSecurity>0</DocSecurity>
  <Lines>151</Lines>
  <Paragraphs>42</Paragraphs>
  <ScaleCrop>false</ScaleCrop>
  <Company/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2021-02-09T11:28:00Z</dcterms:created>
  <dcterms:modified xsi:type="dcterms:W3CDTF">2021-02-09T11:35:00Z</dcterms:modified>
</cp:coreProperties>
</file>